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898E" w14:textId="61729BF5" w:rsidR="00617940" w:rsidRDefault="00617940">
      <w:pPr>
        <w:rPr>
          <w:rFonts w:ascii="Arial" w:hAnsi="Arial" w:cs="Arial"/>
        </w:rPr>
      </w:pPr>
    </w:p>
    <w:p w14:paraId="509F151E" w14:textId="7296F067" w:rsidR="00617940" w:rsidRDefault="00FE22A7">
      <w:pPr>
        <w:pStyle w:val="P68B1DB1-Normal1"/>
        <w:jc w:val="center"/>
      </w:pPr>
      <w:r>
        <w:rPr>
          <w:noProof/>
        </w:rPr>
        <w:drawing>
          <wp:inline distT="0" distB="0" distL="0" distR="0" wp14:anchorId="2391A28B" wp14:editId="00D736AD">
            <wp:extent cx="1657350" cy="1123355"/>
            <wp:effectExtent l="0" t="0" r="0" b="0"/>
            <wp:docPr id="1" name="Slika 1" descr="A picture containing text, clipart, vector graphics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picture containing text, clipart, vector graphics  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16" cy="114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F7B2" w14:textId="2F5134A6" w:rsidR="00617940" w:rsidRDefault="00FE22A7">
      <w:pPr>
        <w:pStyle w:val="P68B1DB1-Normal2"/>
        <w:jc w:val="center"/>
      </w:pPr>
      <w:r>
        <w:t>Inovacijski ekosistemi za podjetnike v krožnem gospodarstvu</w:t>
      </w:r>
    </w:p>
    <w:p w14:paraId="1AFB5621" w14:textId="77777777" w:rsidR="00617940" w:rsidRDefault="00617940">
      <w:pPr>
        <w:jc w:val="both"/>
        <w:rPr>
          <w:rFonts w:ascii="Arial" w:hAnsi="Arial" w:cs="Arial"/>
        </w:rPr>
      </w:pPr>
    </w:p>
    <w:p w14:paraId="48340518" w14:textId="76C9136E" w:rsidR="00617940" w:rsidRDefault="00FE22A7">
      <w:pPr>
        <w:jc w:val="both"/>
        <w:rPr>
          <w:rFonts w:ascii="Arial" w:hAnsi="Arial" w:cs="Arial"/>
        </w:rPr>
      </w:pPr>
      <w:r>
        <w:rPr>
          <w:noProof/>
        </w:rPr>
        <w:drawing>
          <wp:anchor distT="45720" distB="45720" distL="114300" distR="114300" simplePos="0" relativeHeight="251659264" behindDoc="0" locked="0" layoutInCell="1" allowOverlap="1" wp14:anchorId="27ABE813" wp14:editId="2D1281D1">
            <wp:simplePos x="0" y="0"/>
            <wp:positionH relativeFrom="column">
              <wp:posOffset>4064635</wp:posOffset>
            </wp:positionH>
            <wp:positionV relativeFrom="paragraph">
              <wp:posOffset>75565</wp:posOffset>
            </wp:positionV>
            <wp:extent cx="1864995" cy="890905"/>
            <wp:effectExtent l="0" t="3810" r="4445" b="635"/>
            <wp:wrapSquare wrapText="bothSides"/>
            <wp:docPr id="9" name="Besedilni okvir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99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2BB573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4E761380" w14:textId="2B97438B" w:rsidR="00617940" w:rsidRDefault="00FE22A7">
                        <w:pPr>
                          <w:pStyle w:val="P68B1DB1-Normal3"/>
                          <w:pBdr>
                            <w:left w:val="single" w:sz="24" w:space="4" w:color="2BB573"/>
                          </w:pBdr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t xml:space="preserve">Spoznajte projekt! </w:t>
                        </w:r>
                        <w:r>
                          <w:rPr>
                            <w:sz w:val="24"/>
                          </w:rPr>
                          <w:br/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sp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20000</wp14:pctHeight>
            </wp14:sizeRelV>
          </wp:anchor>
        </w:drawing>
      </w:r>
      <w:r>
        <w:rPr>
          <w:rFonts w:ascii="Arial" w:hAnsi="Arial" w:cs="Arial"/>
        </w:rPr>
        <w:t xml:space="preserve">Prehod s tradicionalnih linearnih modelov potrošnje na bolj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trajnostne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prakse</w:t>
      </w:r>
      <w:r>
        <w:rPr>
          <w:rFonts w:ascii="Arial" w:hAnsi="Arial" w:cs="Arial"/>
        </w:rPr>
        <w:t xml:space="preserve"> ponuja neizkoriščene priložnosti za nova in obstoječa podjetja v Evropi in po svetu. Zaradi morebitnih izzivov in koristi, povezanih s prehodom na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krožno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gospodarstvo</w:t>
      </w:r>
      <w:r>
        <w:rPr>
          <w:rFonts w:ascii="Arial" w:hAnsi="Arial" w:cs="Arial"/>
        </w:rPr>
        <w:t xml:space="preserve">, je poudarek na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inovacijah</w:t>
      </w:r>
      <w:r>
        <w:rPr>
          <w:rFonts w:ascii="Arial" w:hAnsi="Arial" w:cs="Arial"/>
        </w:rPr>
        <w:t xml:space="preserve"> kot ključnem gonilu trajnostnega gospodarskega razvoja. Na po</w:t>
      </w:r>
      <w:r>
        <w:rPr>
          <w:rFonts w:ascii="Arial" w:hAnsi="Arial" w:cs="Arial"/>
        </w:rPr>
        <w:t xml:space="preserve">dročju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izobraževanja</w:t>
      </w:r>
      <w:r>
        <w:rPr>
          <w:rFonts w:ascii="Arial" w:hAnsi="Arial" w:cs="Arial"/>
        </w:rPr>
        <w:t xml:space="preserve"> so inovacije na splošno priznane kot ključne za nenehno izboljševanje sektorja, vendar še niso sistematično del procesa razvoja politike. Podobno velja za sisteme in storitve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poklicnega izobraževanja</w:t>
      </w:r>
      <w:r>
        <w:rPr>
          <w:rFonts w:ascii="Arial" w:hAnsi="Arial" w:cs="Arial"/>
        </w:rPr>
        <w:t xml:space="preserve"> in usposabljanja, ki morajo razviti</w:t>
      </w:r>
      <w:r>
        <w:rPr>
          <w:rFonts w:ascii="Arial" w:hAnsi="Arial" w:cs="Arial"/>
        </w:rPr>
        <w:t xml:space="preserve"> kulturo inovativnosti in ustvarjalnosti, da bodo lahko zadovoljili potrebe nastajajočih trendov, kot je krožno gospodarstvo. </w:t>
      </w:r>
    </w:p>
    <w:p w14:paraId="32B08C38" w14:textId="38AE65F4" w:rsidR="00617940" w:rsidRDefault="00FE22A7">
      <w:pPr>
        <w:pStyle w:val="P68B1DB1-Normal4"/>
        <w:jc w:val="both"/>
      </w:pPr>
      <w:r>
        <w:t xml:space="preserve">Zato je bil projekt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ECO-CENT</w:t>
      </w:r>
      <w:r>
        <w:t xml:space="preserve"> ustvarjen z glavnim ciljem, da bi se z zagotavljanjem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ciljno usmerjenega</w:t>
      </w:r>
      <w:r>
        <w:t xml:space="preserve">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usposabljanja</w:t>
      </w:r>
      <w:r>
        <w:t xml:space="preserve"> odzvali na potrebe poslovne skupnosti po družbeno, ekonomsko in okoljsko trajnostnih modelih ter ponudnikov poklicnega izobraževanja in usposabljanja, da bi podprli prehod na krožno gospodarstvo. ECO-CENT bo prav tako pomagal oblikovati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lokalne</w:t>
      </w:r>
      <w:r>
        <w:t xml:space="preserve">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sinergije</w:t>
      </w:r>
      <w:r>
        <w:t xml:space="preserve"> </w:t>
      </w:r>
      <w:r>
        <w:t xml:space="preserve">med strokovnjaki na področju poklicnega izobraževanja in usposabljanja ter predstavniki podjetij z vzpostavitvijo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forumov</w:t>
      </w:r>
      <w:r>
        <w:t xml:space="preserve">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več deležniki</w:t>
      </w:r>
      <w:r>
        <w:t xml:space="preserve"> v vsaki državi v okviru projekta za razvoj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inovacijskih</w:t>
      </w:r>
      <w:r>
        <w:t xml:space="preserve">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ekosistemov</w:t>
      </w:r>
      <w:r>
        <w:t xml:space="preserve">, kar bo obema stranema olajšalo prispevek k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zelene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</w:t>
      </w:r>
      <w:r>
        <w:t xml:space="preserve"> </w:t>
      </w:r>
      <w:r>
        <w:rPr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prehodu</w:t>
      </w:r>
      <w:r>
        <w:t xml:space="preserve"> Evrope. </w:t>
      </w:r>
    </w:p>
    <w:p w14:paraId="6DA2DF37" w14:textId="749CA14C" w:rsidR="00617940" w:rsidRDefault="00FE22A7">
      <w:pPr>
        <w:rPr>
          <w:rFonts w:ascii="Arial" w:hAnsi="Arial" w:cs="Arial"/>
          <w:b/>
          <w:color w:val="F7941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ource Sans Pro" w:hAnsi="Source Sans Pro" w:cstheme="minorHAnsi"/>
          <w:noProof/>
        </w:rPr>
        <w:drawing>
          <wp:anchor distT="0" distB="0" distL="114300" distR="114300" simplePos="0" relativeHeight="251668480" behindDoc="1" locked="0" layoutInCell="1" allowOverlap="1" wp14:anchorId="4B75716A" wp14:editId="662152A5">
            <wp:simplePos x="0" y="0"/>
            <wp:positionH relativeFrom="margin">
              <wp:posOffset>19050</wp:posOffset>
            </wp:positionH>
            <wp:positionV relativeFrom="paragraph">
              <wp:posOffset>517525</wp:posOffset>
            </wp:positionV>
            <wp:extent cx="5876925" cy="1899285"/>
            <wp:effectExtent l="0" t="0" r="9525" b="0"/>
            <wp:wrapTight wrapText="bothSides">
              <wp:wrapPolygon edited="0">
                <wp:start x="1750" y="0"/>
                <wp:lineTo x="1330" y="650"/>
                <wp:lineTo x="1050" y="1950"/>
                <wp:lineTo x="1120" y="3466"/>
                <wp:lineTo x="0" y="6066"/>
                <wp:lineTo x="0" y="9966"/>
                <wp:lineTo x="6021" y="10399"/>
                <wp:lineTo x="0" y="12999"/>
                <wp:lineTo x="0" y="21015"/>
                <wp:lineTo x="9032" y="21015"/>
                <wp:lineTo x="21495" y="20582"/>
                <wp:lineTo x="21565" y="19498"/>
                <wp:lineTo x="21565" y="16032"/>
                <wp:lineTo x="17784" y="13866"/>
                <wp:lineTo x="21565" y="10616"/>
                <wp:lineTo x="21565" y="0"/>
                <wp:lineTo x="1750" y="0"/>
              </wp:wrapPolygon>
            </wp:wrapTight>
            <wp:docPr id="4" name="Slika 4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A picture containing logo  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ECO-CENT sofinancira EU v okviru </w:t>
      </w:r>
      <w:r>
        <w:rPr>
          <w:rFonts w:ascii="Arial" w:hAnsi="Arial" w:cs="Arial"/>
          <w:b/>
          <w:color w:val="2BB5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Erasmus+</w:t>
      </w:r>
      <w:r>
        <w:rPr>
          <w:rFonts w:ascii="Arial" w:hAnsi="Arial" w:cs="Arial"/>
        </w:rPr>
        <w:t>, zastopajo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</w:rPr>
        <w:t>pa ga naslednje organizacije:</w:t>
      </w:r>
    </w:p>
    <w:p w14:paraId="0794D0B8" w14:textId="32518A8F" w:rsidR="00617940" w:rsidRDefault="00FE22A7">
      <w:pPr>
        <w:pStyle w:val="P68B1DB1-Normal4"/>
      </w:pPr>
      <w:r>
        <w:br w:type="page"/>
      </w:r>
    </w:p>
    <w:p w14:paraId="380D1FDA" w14:textId="3ACCD599" w:rsidR="00617940" w:rsidRDefault="00FE22A7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45720" distB="45720" distL="114300" distR="114300" simplePos="0" relativeHeight="251663360" behindDoc="0" locked="0" layoutInCell="1" allowOverlap="1" wp14:anchorId="5A5359E6" wp14:editId="467028F5">
            <wp:simplePos x="0" y="0"/>
            <wp:positionH relativeFrom="column">
              <wp:posOffset>11430</wp:posOffset>
            </wp:positionH>
            <wp:positionV relativeFrom="paragraph">
              <wp:posOffset>152400</wp:posOffset>
            </wp:positionV>
            <wp:extent cx="3274695" cy="4345940"/>
            <wp:effectExtent l="19050" t="19050" r="20955" b="16510"/>
            <wp:wrapSquare wrapText="bothSides"/>
            <wp:docPr id="7" name="Besedilno polj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274695" cy="434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>
                      <a:solidFill>
                        <a:srgbClr val="F7941C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609448E6" w14:textId="23D78372" w:rsidR="00617940" w:rsidRDefault="00FE22A7">
                        <w:pPr>
                          <w:pStyle w:val="P68B1DB1-Normal5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Ekipa za ECO-CENT: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33BD8921" w14:textId="77777777" w:rsidR="00617940" w:rsidRDefault="00FE22A7">
                        <w:pPr>
                          <w:pStyle w:val="P68B1DB1-Normal4"/>
                          <w:jc w:val="both"/>
                        </w:pPr>
                        <w:r>
                          <w:t xml:space="preserve">Za izvedbo projekta bo odgovoren mednarodni konzorcij: </w:t>
                        </w:r>
                      </w:p>
                      <w:p w14:paraId="0DC6AAE8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0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Občina Lousada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Portugalska </w:t>
                        </w:r>
                      </w:p>
                      <w:p w14:paraId="59564B36" w14:textId="272D3E95" w:rsidR="00617940" w:rsidRDefault="00FE22A7">
                        <w:pPr>
                          <w:pStyle w:val="P68B1DB1-ListParagraph6"/>
                          <w:jc w:val="both"/>
                        </w:pPr>
                        <w:r>
                          <w:t xml:space="preserve">(Koordinator projekta) </w:t>
                        </w:r>
                      </w:p>
                      <w:p w14:paraId="5E904D27" w14:textId="77777777" w:rsidR="00617940" w:rsidRDefault="00617940">
                        <w:pPr>
                          <w:pStyle w:val="Odstavekseznama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60ECB8A4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1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Raziskovalni center za spekter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Irska</w:t>
                        </w: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14:paraId="747465DC" w14:textId="77777777" w:rsidR="00617940" w:rsidRDefault="00617940">
                        <w:pPr>
                          <w:pStyle w:val="Odstavekseznama"/>
                          <w:rPr>
                            <w:rFonts w:ascii="Arial" w:hAnsi="Arial" w:cs="Arial"/>
                          </w:rPr>
                        </w:pPr>
                      </w:p>
                      <w:p w14:paraId="3074938C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2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Dviganje spretnosti FHB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Nemčija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034D279F" w14:textId="77777777" w:rsidR="00617940" w:rsidRDefault="00617940">
                        <w:pPr>
                          <w:pStyle w:val="Odstavekseznama"/>
                          <w:rPr>
                            <w:rFonts w:ascii="Arial" w:hAnsi="Arial" w:cs="Arial"/>
                          </w:rPr>
                        </w:pPr>
                      </w:p>
                      <w:p w14:paraId="41F5B65C" w14:textId="45A5D405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3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Cardet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Ciper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0A61B8BA" w14:textId="77777777" w:rsidR="00617940" w:rsidRDefault="00617940">
                        <w:pPr>
                          <w:pStyle w:val="Odstavekseznama"/>
                          <w:rPr>
                            <w:rFonts w:ascii="Arial" w:hAnsi="Arial" w:cs="Arial"/>
                          </w:rPr>
                        </w:pPr>
                      </w:p>
                      <w:p w14:paraId="61F85EC2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4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Gospodarska zbornica Slovenije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Slovenija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1058123E" w14:textId="77777777" w:rsidR="00617940" w:rsidRDefault="00617940">
                        <w:pPr>
                          <w:pStyle w:val="Odstavekseznama"/>
                          <w:rPr>
                            <w:rFonts w:ascii="Arial" w:hAnsi="Arial" w:cs="Arial"/>
                          </w:rPr>
                        </w:pPr>
                      </w:p>
                      <w:p w14:paraId="1DC09F3B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5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Bolgarsko-romunska gospodarska zbornica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Bolgarija</w:t>
                        </w:r>
                      </w:p>
                      <w:p w14:paraId="01A95196" w14:textId="77777777" w:rsidR="00617940" w:rsidRDefault="00617940">
                        <w:pPr>
                          <w:pStyle w:val="Odstavekseznama"/>
                          <w:rPr>
                            <w:rFonts w:ascii="Arial" w:hAnsi="Arial" w:cs="Arial"/>
                          </w:rPr>
                        </w:pPr>
                      </w:p>
                      <w:p w14:paraId="57AB8EFA" w14:textId="77777777" w:rsidR="00617940" w:rsidRDefault="00FE22A7">
                        <w:pPr>
                          <w:pStyle w:val="Odstavekseznam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hyperlink r:id="rId16" w:history="1">
                          <w:r>
                            <w:rPr>
                              <w:rStyle w:val="Hiperpovezava"/>
                              <w:rFonts w:ascii="Arial" w:hAnsi="Arial" w:cs="Arial"/>
                            </w:rPr>
                            <w:t>Univerza v Egejskem morju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Grčija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14:paraId="2D9FCBF1" w14:textId="1D5C0924" w:rsidR="00617940" w:rsidRDefault="00617940"/>
                    </w:txbxContent>
                  </wps:txbx>
                  <wps:bodyPr rot="0" vert="horz" wrap="square" lIns="182880" tIns="45720" rIns="182880" bIns="45720" anchor="t" anchorCtr="0" upright="1"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7941C"/>
        </w:rPr>
        <w:drawing>
          <wp:anchor distT="45720" distB="45720" distL="114300" distR="114300" simplePos="0" relativeHeight="251661312" behindDoc="0" locked="0" layoutInCell="1" allowOverlap="1" wp14:anchorId="48BD3391" wp14:editId="5E4A4687">
            <wp:simplePos x="0" y="0"/>
            <wp:positionH relativeFrom="column">
              <wp:posOffset>3638550</wp:posOffset>
            </wp:positionH>
            <wp:positionV relativeFrom="paragraph">
              <wp:posOffset>42545</wp:posOffset>
            </wp:positionV>
            <wp:extent cx="2721610" cy="4676140"/>
            <wp:effectExtent l="0" t="0" r="0" b="0"/>
            <wp:wrapSquare wrapText="bothSides"/>
            <wp:docPr id="8" name="Besedilno polj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2721610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7E844A8C" w14:textId="41323E02" w:rsidR="00617940" w:rsidRDefault="00FE22A7">
                        <w:pPr>
                          <w:pStyle w:val="P68B1DB1-Normal4"/>
                        </w:pPr>
                        <w:r>
                          <w:t xml:space="preserve">Projekt bo dosegel naslednje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glavne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rezultate</w:t>
                        </w:r>
                        <w:r>
                          <w:t xml:space="preserve">: </w:t>
                        </w:r>
                      </w:p>
                      <w:p w14:paraId="372C8BF1" w14:textId="1A6F5F76" w:rsidR="00617940" w:rsidRDefault="00FE22A7">
                        <w:pPr>
                          <w:pStyle w:val="P68B1DB1-ListParagraph6"/>
                          <w:numPr>
                            <w:ilvl w:val="0"/>
                            <w:numId w:val="2"/>
                          </w:numPr>
                          <w:ind w:left="0" w:firstLine="0"/>
                        </w:pPr>
                        <w:r>
                          <w:t xml:space="preserve">Priprava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virov</w:t>
                        </w:r>
                        <w:r>
                          <w:t xml:space="preserve"> za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usposabljanje</w:t>
                        </w:r>
                        <w:r>
                          <w:t xml:space="preserve"> za pet splošno priznanih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poslovnih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strategij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krožnega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gospodarstva</w:t>
                        </w:r>
                        <w:r>
                          <w:t xml:space="preserve">, ki jih bodo uporabljala podjetja.  </w:t>
                        </w:r>
                      </w:p>
                      <w:p w14:paraId="3DAE0064" w14:textId="77777777" w:rsidR="00617940" w:rsidRDefault="00617940">
                        <w:pPr>
                          <w:pStyle w:val="Odstavekseznama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  <w:p w14:paraId="430167EE" w14:textId="5751E3F4" w:rsidR="00617940" w:rsidRDefault="00FE22A7">
                        <w:pPr>
                          <w:pStyle w:val="P68B1DB1-ListParagraph6"/>
                          <w:numPr>
                            <w:ilvl w:val="0"/>
                            <w:numId w:val="2"/>
                          </w:numPr>
                          <w:ind w:left="0" w:firstLine="0"/>
                        </w:pPr>
                        <w:r>
                          <w:t xml:space="preserve">Oblikovanje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okvira</w:t>
                        </w:r>
                        <w:r>
                          <w:t>, ki bo ekipam izobraževalcev in lastnikov podjetij, ki sodelujejo pri iskanju inovativnih poti napredovanja, olajšal „skunkworks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“</w:t>
                        </w:r>
                        <w:r>
                          <w:t xml:space="preserve">. </w:t>
                        </w:r>
                      </w:p>
                      <w:p w14:paraId="7BA2E97E" w14:textId="77777777" w:rsidR="00617940" w:rsidRDefault="00617940">
                        <w:pPr>
                          <w:pStyle w:val="Odstavekseznama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  <w:p w14:paraId="2BE8807E" w14:textId="489B9511" w:rsidR="00617940" w:rsidRDefault="00FE22A7">
                        <w:pPr>
                          <w:pStyle w:val="P68B1DB1-ListParagraph6"/>
                          <w:numPr>
                            <w:ilvl w:val="0"/>
                            <w:numId w:val="2"/>
                          </w:numPr>
                          <w:ind w:left="0" w:firstLine="0"/>
                        </w:pPr>
                        <w:r>
                          <w:t xml:space="preserve">Razvoj prilagojenega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programa usposabljanja na delovnem mestu</w:t>
                        </w:r>
                        <w:r>
                          <w:t xml:space="preserve">. </w:t>
                        </w:r>
                      </w:p>
                      <w:p w14:paraId="13B27782" w14:textId="77777777" w:rsidR="00617940" w:rsidRDefault="00617940">
                        <w:pPr>
                          <w:pStyle w:val="Odstavekseznama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  <w:p w14:paraId="1ACC87A1" w14:textId="77777777" w:rsidR="00617940" w:rsidRDefault="00FE22A7">
                        <w:pPr>
                          <w:pStyle w:val="P68B1DB1-ListParagraph6"/>
                          <w:numPr>
                            <w:ilvl w:val="0"/>
                            <w:numId w:val="2"/>
                          </w:numPr>
                          <w:spacing w:after="0"/>
                          <w:ind w:left="0" w:firstLine="0"/>
                        </w:pPr>
                        <w:r>
                          <w:t xml:space="preserve">Vzpostavitev platforme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množičnih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odprtih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spletnih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tečajev</w:t>
                        </w:r>
                        <w:r>
                          <w:t xml:space="preserve"> (MOOC).</w:t>
                        </w:r>
                      </w:p>
                      <w:p w14:paraId="4A65D41F" w14:textId="0395899A" w:rsidR="00617940" w:rsidRDefault="00FE22A7">
                        <w:pPr>
                          <w:pStyle w:val="P68B1DB1-ListParagraph6"/>
                          <w:ind w:left="0"/>
                        </w:pPr>
                        <w:r>
                          <w:t xml:space="preserve"> </w:t>
                        </w:r>
                      </w:p>
                      <w:p w14:paraId="4E77FA33" w14:textId="24510258" w:rsidR="00617940" w:rsidRDefault="00FE22A7">
                        <w:pPr>
                          <w:pStyle w:val="P68B1DB1-ListParagraph6"/>
                          <w:numPr>
                            <w:ilvl w:val="0"/>
                            <w:numId w:val="2"/>
                          </w:numPr>
                          <w:ind w:left="0" w:firstLine="0"/>
                        </w:pPr>
                        <w:r>
                          <w:t xml:space="preserve">Priprava političnega </w:t>
                        </w:r>
                        <w:r>
                          <w:rPr>
                            <w:b/>
                            <w:color w:val="F7941C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dokumenta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 xml:space="preserve"> za predstavitev modela ECO-CENT kot primera najboljše prakse pri podpiranju trajnostnega prehoda v Evropi. 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47152" w14:textId="03C1EDD1" w:rsidR="00617940" w:rsidRDefault="00FE22A7">
      <w:pPr>
        <w:pStyle w:val="P68B1DB1-Normal7"/>
        <w:jc w:val="both"/>
        <w:rPr>
          <w:rFonts w:ascii="Arial" w:hAnsi="Arial"/>
        </w:rPr>
      </w:pPr>
      <w:r>
        <w:t>Prvo srečanje partnerjev</w:t>
      </w:r>
    </w:p>
    <w:p w14:paraId="09BC3E30" w14:textId="7F83C5E4" w:rsidR="00617940" w:rsidRDefault="00FE2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301FE7B7" wp14:editId="36FA805C">
            <wp:simplePos x="0" y="0"/>
            <wp:positionH relativeFrom="column">
              <wp:posOffset>-19050</wp:posOffset>
            </wp:positionH>
            <wp:positionV relativeFrom="paragraph">
              <wp:posOffset>25400</wp:posOffset>
            </wp:positionV>
            <wp:extent cx="4189730" cy="1861820"/>
            <wp:effectExtent l="0" t="0" r="0" b="0"/>
            <wp:wrapTight wrapText="bothSides">
              <wp:wrapPolygon edited="0">
                <wp:start x="0" y="0"/>
                <wp:lineTo x="0" y="21438"/>
                <wp:lineTo x="21508" y="21438"/>
                <wp:lineTo x="21508" y="0"/>
                <wp:lineTo x="0" y="0"/>
              </wp:wrapPolygon>
            </wp:wrapTight>
            <wp:docPr id="2" name="Slika 2" descr="A collage of peopl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collage of people  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Uvodni sestanek ECO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-CENT  </w:t>
      </w:r>
      <w:r>
        <w:rPr>
          <w:rFonts w:ascii="Arial" w:hAnsi="Arial" w:cs="Arial"/>
        </w:rPr>
        <w:t>se je</w:t>
      </w:r>
      <w:r>
        <w:rPr>
          <w:rFonts w:ascii="Arial" w:hAnsi="Arial" w:cs="Arial"/>
        </w:rPr>
        <w:t xml:space="preserve"> začel 10 marca</w:t>
      </w:r>
      <w:r>
        <w:rPr>
          <w:rFonts w:ascii="Arial" w:hAnsi="Arial" w:cs="Arial"/>
        </w:rPr>
        <w:t xml:space="preserve"> 2022 prek ZOOMa</w:t>
      </w:r>
      <w:r>
        <w:rPr>
          <w:rFonts w:ascii="Arial" w:hAnsi="Arial" w:cs="Arial"/>
        </w:rPr>
        <w:t xml:space="preserve">. Na dogodku so sodelovali predstavniki vseh projektnih partnerjev, na katerem je bil predstavljen splošni pregled ECO-CENT, podrobno pa so bili obravnavani vsi vidiki in pričakovani rezultati izvajanja. Partnerji se bodo ponovno zbrali na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rvem fizičnem sestanku</w:t>
      </w:r>
      <w:r>
        <w:rPr>
          <w:rFonts w:ascii="Arial" w:hAnsi="Arial" w:cs="Arial"/>
        </w:rPr>
        <w:t xml:space="preserve"> konzorcija na Irskem v drugem četrtletju leta 2022. Poleg tega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 bila</w:t>
      </w:r>
      <w:r>
        <w:rPr>
          <w:rFonts w:ascii="Arial" w:hAnsi="Arial" w:cs="Arial"/>
        </w:rPr>
        <w:t xml:space="preserve"> izdelana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logotip</w:t>
      </w:r>
      <w:r>
        <w:rPr>
          <w:rFonts w:ascii="Arial" w:hAnsi="Arial" w:cs="Arial"/>
        </w:rPr>
        <w:t xml:space="preserve"> ECO-CENT in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vizualna podoba</w:t>
      </w:r>
      <w:r>
        <w:rPr>
          <w:rFonts w:ascii="Arial" w:hAnsi="Arial" w:cs="Arial"/>
        </w:rPr>
        <w:t xml:space="preserve"> ter načrt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zagotavljanje kakovosti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načrt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promocije</w:t>
      </w:r>
      <w:r>
        <w:rPr>
          <w:rFonts w:ascii="Arial" w:hAnsi="Arial" w:cs="Arial"/>
        </w:rPr>
        <w:t xml:space="preserve"> in prvo </w:t>
      </w:r>
      <w:r>
        <w:rPr>
          <w:rFonts w:ascii="Arial" w:hAnsi="Arial" w:cs="Arial"/>
          <w:b/>
          <w:color w:val="38B5D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poročilo o analizi tveganja</w:t>
      </w:r>
      <w:r>
        <w:rPr>
          <w:rFonts w:ascii="Arial" w:hAnsi="Arial" w:cs="Arial"/>
        </w:rPr>
        <w:t xml:space="preserve">.  Odprli smo tudi </w:t>
      </w:r>
      <w:hyperlink r:id="rId18" w:history="1">
        <w:r>
          <w:rPr>
            <w:rStyle w:val="Hiperpovezava"/>
            <w:rFonts w:ascii="Arial" w:hAnsi="Arial" w:cs="Arial"/>
            <w:b/>
          </w:rPr>
          <w:t>spletno stran</w:t>
        </w:r>
      </w:hyperlink>
      <w:r>
        <w:rPr>
          <w:rFonts w:ascii="Arial" w:hAnsi="Arial" w:cs="Arial"/>
        </w:rPr>
        <w:t xml:space="preserve"> ECO-CENT in </w:t>
      </w:r>
      <w:hyperlink r:id="rId19" w:history="1">
        <w:r>
          <w:rPr>
            <w:rStyle w:val="Hiperpovezava"/>
            <w:rFonts w:ascii="Arial" w:hAnsi="Arial" w:cs="Arial"/>
            <w:b/>
          </w:rPr>
          <w:t>Facebook</w:t>
        </w:r>
        <w:r>
          <w:rPr>
            <w:rStyle w:val="Hiperpovezava"/>
            <w:rFonts w:ascii="Arial" w:hAnsi="Arial" w:cs="Arial"/>
          </w:rPr>
          <w:t xml:space="preserve"> </w:t>
        </w:r>
        <w:r>
          <w:rPr>
            <w:rStyle w:val="Hiperpovezava"/>
            <w:rFonts w:ascii="Arial" w:hAnsi="Arial" w:cs="Arial"/>
            <w:b/>
          </w:rPr>
          <w:t>stran</w:t>
        </w:r>
      </w:hyperlink>
      <w:r>
        <w:rPr>
          <w:rFonts w:ascii="Arial" w:hAnsi="Arial" w:cs="Arial"/>
        </w:rPr>
        <w:t>, kjer lahko najdete vse pomembne novice in informacije o projektu!</w:t>
      </w:r>
    </w:p>
    <w:sectPr w:rsidR="006179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BEE3" w14:textId="77777777" w:rsidR="00617940" w:rsidRDefault="00FE22A7">
      <w:pPr>
        <w:spacing w:after="0" w:line="240" w:lineRule="auto"/>
      </w:pPr>
      <w:r>
        <w:separator/>
      </w:r>
    </w:p>
  </w:endnote>
  <w:endnote w:type="continuationSeparator" w:id="0">
    <w:p w14:paraId="1A204A84" w14:textId="77777777" w:rsidR="00617940" w:rsidRDefault="00FE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1087" w14:textId="77777777" w:rsidR="00FE22A7" w:rsidRDefault="00FE22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9C8C" w14:textId="77777777" w:rsidR="00FE22A7" w:rsidRDefault="00FE22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BAFF" w14:textId="77777777" w:rsidR="00FE22A7" w:rsidRDefault="00FE22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BAA5" w14:textId="77777777" w:rsidR="00617940" w:rsidRDefault="00FE22A7">
      <w:pPr>
        <w:spacing w:after="0" w:line="240" w:lineRule="auto"/>
      </w:pPr>
      <w:r>
        <w:separator/>
      </w:r>
    </w:p>
  </w:footnote>
  <w:footnote w:type="continuationSeparator" w:id="0">
    <w:p w14:paraId="11A1B47E" w14:textId="77777777" w:rsidR="00617940" w:rsidRDefault="00FE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76A" w14:textId="77777777" w:rsidR="00FE22A7" w:rsidRDefault="00FE22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4DD4" w14:textId="77777777" w:rsidR="00FE22A7" w:rsidRDefault="00FE22A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0FA9" w14:textId="48283442" w:rsidR="00617940" w:rsidRDefault="00FE22A7">
    <w:pPr>
      <w:pStyle w:val="Glava"/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473BC" wp14:editId="4383B2BD">
          <wp:simplePos x="0" y="0"/>
          <wp:positionH relativeFrom="margin">
            <wp:posOffset>0</wp:posOffset>
          </wp:positionH>
          <wp:positionV relativeFrom="page">
            <wp:posOffset>285750</wp:posOffset>
          </wp:positionV>
          <wp:extent cx="1853565" cy="387985"/>
          <wp:effectExtent l="0" t="0" r="0" b="0"/>
          <wp:wrapTight wrapText="bothSides">
            <wp:wrapPolygon edited="0">
              <wp:start x="0" y="0"/>
              <wp:lineTo x="0" y="20151"/>
              <wp:lineTo x="21311" y="20151"/>
              <wp:lineTo x="21311" y="0"/>
              <wp:lineTo x="0" y="0"/>
            </wp:wrapPolygon>
          </wp:wrapTight>
          <wp:docPr id="22" name="Slika 22" descr="Text  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Text  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B85559C" wp14:editId="1B1E5FB6">
          <wp:simplePos x="0" y="0"/>
          <wp:positionH relativeFrom="column">
            <wp:posOffset>-274955</wp:posOffset>
          </wp:positionH>
          <wp:positionV relativeFrom="paragraph">
            <wp:posOffset>372745</wp:posOffset>
          </wp:positionV>
          <wp:extent cx="6492240" cy="0"/>
          <wp:effectExtent l="86995" t="86995" r="88265" b="93980"/>
          <wp:wrapNone/>
          <wp:docPr id="5" name="AutoShap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CnPr>
                  <a:cxnSpLocks noChangeShapeType="1"/>
                </wps:cNvCnPr>
                <wps:spPr bwMode="auto">
                  <a:xfrm>
                    <a:off x="0" y="0"/>
                    <a:ext cx="6492240" cy="0"/>
                  </a:xfrm>
                  <a:prstGeom prst="straightConnector1">
                    <a:avLst/>
                  </a:prstGeom>
                  <a:noFill/>
                  <a:ln w="38100">
                    <a:solidFill>
                      <a:srgbClr val="38B5D9"/>
                    </a:solidFill>
                    <a:round/>
                    <a:headEnd type="diamond" w="med" len="med"/>
                    <a:tailEnd type="diamond" w="med" len="med"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s:spPr>
                <wps:bodyPr/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NOVIČNIK</w:t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tab w:relativeTo="margin" w:alignment="center" w:leader="none"/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MAJ</w:t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2022 </w:t>
    </w:r>
    <w:r>
      <w:rPr>
        <w:rFonts w:ascii="Arial" w:hAnsi="Arial" w:cs="Arial"/>
        <w:b/>
        <w:color w:val="38B5D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33FF"/>
    <w:multiLevelType w:val="hybridMultilevel"/>
    <w:tmpl w:val="21B6BE16"/>
    <w:lvl w:ilvl="0" w:tplc="5D16A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75C0"/>
    <w:multiLevelType w:val="hybridMultilevel"/>
    <w:tmpl w:val="225808DE"/>
    <w:lvl w:ilvl="0" w:tplc="6818C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37B38"/>
    <w:multiLevelType w:val="hybridMultilevel"/>
    <w:tmpl w:val="C6089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2775">
    <w:abstractNumId w:val="0"/>
  </w:num>
  <w:num w:numId="2" w16cid:durableId="1208881612">
    <w:abstractNumId w:val="2"/>
  </w:num>
  <w:num w:numId="3" w16cid:durableId="130203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8"/>
    <w:rsid w:val="00001AE8"/>
    <w:rsid w:val="0001257E"/>
    <w:rsid w:val="000A6039"/>
    <w:rsid w:val="000E5438"/>
    <w:rsid w:val="001931C0"/>
    <w:rsid w:val="0020023B"/>
    <w:rsid w:val="00276CB1"/>
    <w:rsid w:val="0029019C"/>
    <w:rsid w:val="00294205"/>
    <w:rsid w:val="00325569"/>
    <w:rsid w:val="00376E22"/>
    <w:rsid w:val="003A285E"/>
    <w:rsid w:val="003D4A22"/>
    <w:rsid w:val="003E639A"/>
    <w:rsid w:val="00465E7A"/>
    <w:rsid w:val="0055177C"/>
    <w:rsid w:val="00567569"/>
    <w:rsid w:val="005758F2"/>
    <w:rsid w:val="00617940"/>
    <w:rsid w:val="006637FF"/>
    <w:rsid w:val="00674526"/>
    <w:rsid w:val="00681BED"/>
    <w:rsid w:val="0078452E"/>
    <w:rsid w:val="007E5EF2"/>
    <w:rsid w:val="007F0301"/>
    <w:rsid w:val="008C5A65"/>
    <w:rsid w:val="008D5B02"/>
    <w:rsid w:val="00951A2B"/>
    <w:rsid w:val="00A34A9A"/>
    <w:rsid w:val="00A808B2"/>
    <w:rsid w:val="00A92613"/>
    <w:rsid w:val="00B50A27"/>
    <w:rsid w:val="00C257D4"/>
    <w:rsid w:val="00C531A2"/>
    <w:rsid w:val="00C534E7"/>
    <w:rsid w:val="00C65A2A"/>
    <w:rsid w:val="00C82644"/>
    <w:rsid w:val="00D53D35"/>
    <w:rsid w:val="00DB6379"/>
    <w:rsid w:val="00DC415E"/>
    <w:rsid w:val="00DD743C"/>
    <w:rsid w:val="00E111CE"/>
    <w:rsid w:val="00E77923"/>
    <w:rsid w:val="00EF5D7F"/>
    <w:rsid w:val="00F5063E"/>
    <w:rsid w:val="00F85BFF"/>
    <w:rsid w:val="00F861C7"/>
    <w:rsid w:val="00FC542D"/>
    <w:rsid w:val="00FE22A7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D0F46"/>
  <w15:chartTrackingRefBased/>
  <w15:docId w15:val="{BA62CD2B-45AD-48D2-A243-74C3F7F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l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0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37FF"/>
  </w:style>
  <w:style w:type="paragraph" w:styleId="Noga">
    <w:name w:val="footer"/>
    <w:basedOn w:val="Navaden"/>
    <w:link w:val="NogaZnak"/>
    <w:uiPriority w:val="99"/>
    <w:unhideWhenUsed/>
    <w:rsid w:val="0066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37FF"/>
  </w:style>
  <w:style w:type="paragraph" w:styleId="Brezrazmikov">
    <w:name w:val="No Spacing"/>
    <w:uiPriority w:val="1"/>
    <w:qFormat/>
    <w:rsid w:val="006637FF"/>
    <w:pPr>
      <w:spacing w:after="0" w:line="240" w:lineRule="auto"/>
    </w:pPr>
    <w:rPr>
      <w:color w:val="44546A" w:themeColor="text2"/>
      <w:sz w:val="20"/>
    </w:rPr>
  </w:style>
  <w:style w:type="paragraph" w:styleId="Odstavekseznama">
    <w:name w:val="List Paragraph"/>
    <w:basedOn w:val="Navaden"/>
    <w:uiPriority w:val="34"/>
    <w:qFormat/>
    <w:rsid w:val="00F861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61C7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5063E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5063E"/>
    <w:pPr>
      <w:outlineLvl w:val="9"/>
    </w:pPr>
  </w:style>
  <w:style w:type="character" w:styleId="SledenaHiperpovezava">
    <w:name w:val="FollowedHyperlink"/>
    <w:basedOn w:val="Privzetapisavaodstavka"/>
    <w:uiPriority w:val="99"/>
    <w:semiHidden/>
    <w:unhideWhenUsed/>
    <w:rsid w:val="00376E2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08B2"/>
    <w:rPr>
      <w:color w:val="605E5C"/>
      <w:shd w:val="clear" w:color="auto" w:fill="E1DFDD"/>
    </w:rPr>
  </w:style>
  <w:style w:type="paragraph" w:customStyle="1" w:styleId="P68B1DB1-Normal1">
    <w:name w:val="P68B1DB1-Normal1"/>
    <w:basedOn w:val="Navaden"/>
    <w:rPr>
      <w:rFonts w:ascii="Arial" w:hAnsi="Arial" w:cs="Arial"/>
      <w:sz w:val="24"/>
    </w:rPr>
  </w:style>
  <w:style w:type="paragraph" w:customStyle="1" w:styleId="P68B1DB1-Normal2">
    <w:name w:val="P68B1DB1-Normal2"/>
    <w:basedOn w:val="Navaden"/>
    <w:rPr>
      <w:rFonts w:ascii="Arial" w:hAnsi="Arial" w:cs="Arial"/>
      <w:b/>
      <w:sz w:val="24"/>
    </w:rPr>
  </w:style>
  <w:style w:type="paragraph" w:customStyle="1" w:styleId="P68B1DB1-Normal3">
    <w:name w:val="P68B1DB1-Normal3"/>
    <w:basedOn w:val="Navaden"/>
    <w:rPr>
      <w:rFonts w:ascii="Arial Rounded MT Bold" w:hAnsi="Arial Rounded MT Bold" w:cs="Arial"/>
      <w:b/>
      <w:color w:val="2BB57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68B1DB1-Normal4">
    <w:name w:val="P68B1DB1-Normal4"/>
    <w:basedOn w:val="Navaden"/>
    <w:rPr>
      <w:rFonts w:ascii="Arial" w:hAnsi="Arial" w:cs="Arial"/>
    </w:rPr>
  </w:style>
  <w:style w:type="paragraph" w:customStyle="1" w:styleId="P68B1DB1-Normal5">
    <w:name w:val="P68B1DB1-Normal5"/>
    <w:basedOn w:val="Navaden"/>
    <w:rPr>
      <w:b/>
      <w:color w:val="F7941C"/>
    </w:rPr>
  </w:style>
  <w:style w:type="paragraph" w:customStyle="1" w:styleId="P68B1DB1-ListParagraph6">
    <w:name w:val="P68B1DB1-ListParagraph6"/>
    <w:basedOn w:val="Odstavekseznama"/>
    <w:rPr>
      <w:rFonts w:ascii="Arial" w:hAnsi="Arial" w:cs="Arial"/>
    </w:rPr>
  </w:style>
  <w:style w:type="paragraph" w:customStyle="1" w:styleId="P68B1DB1-Normal7">
    <w:name w:val="P68B1DB1-Normal7"/>
    <w:basedOn w:val="Navaden"/>
    <w:rPr>
      <w:rFonts w:ascii="Arial Rounded MT Bold" w:hAnsi="Arial Rounded MT Bold" w:cs="Arial"/>
      <w:b/>
      <w:color w:val="38B5D9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rdet.org/" TargetMode="External"/><Relationship Id="rId18" Type="http://schemas.openxmlformats.org/officeDocument/2006/relationships/hyperlink" Target="https://eco-cent.e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killselevationfhb.com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egean.g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trumresearchcentre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brcci.eu/en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m-lousada.pt/" TargetMode="External"/><Relationship Id="rId19" Type="http://schemas.openxmlformats.org/officeDocument/2006/relationships/hyperlink" Target="https://www.facebook.com/ecocent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zs.si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4AC5-B7FD-408B-85C6-9071F441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vpetkov</dc:creator>
  <cp:keywords/>
  <dc:description/>
  <cp:lastModifiedBy>Ana Lučka Pirnat</cp:lastModifiedBy>
  <cp:revision>12</cp:revision>
  <dcterms:created xsi:type="dcterms:W3CDTF">2022-05-12T21:55:00Z</dcterms:created>
  <dcterms:modified xsi:type="dcterms:W3CDTF">2023-09-11T08:10:00Z</dcterms:modified>
</cp:coreProperties>
</file>